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</w:rPr>
      </w:pPr>
      <w:r/>
      <w:bookmarkStart w:id="0" w:name="_GoBack"/>
      <w:r/>
      <w:bookmarkEnd w:id="0"/>
      <w:r/>
      <w:r>
        <w:rPr>
          <w:b/>
          <w:bCs/>
          <w:sz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ПАМЯТКА О ПОРЯДКЕ РАСС</w:t>
      </w:r>
      <w:r>
        <w:rPr>
          <w:b/>
          <w:bCs/>
          <w:sz w:val="28"/>
        </w:rPr>
        <w:t xml:space="preserve">М</w:t>
      </w:r>
      <w:r>
        <w:rPr>
          <w:b/>
          <w:bCs/>
          <w:sz w:val="28"/>
        </w:rPr>
        <w:t xml:space="preserve">ОТРЕНИЯ ЖАЛОБ</w:t>
      </w:r>
      <w:r>
        <w:rPr>
          <w:b/>
          <w:bCs/>
          <w:sz w:val="28"/>
        </w:rPr>
        <w:t xml:space="preserve"> В ЗАВИСИМОСТИ ОТ ПРЕДМЕТА ОБЖАЛОВАНИЯ</w:t>
      </w:r>
      <w:r>
        <w:rPr>
          <w:b/>
          <w:bCs/>
          <w:sz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657"/>
        <w:tblW w:w="157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4253"/>
        <w:gridCol w:w="708"/>
        <w:gridCol w:w="4927"/>
        <w:gridCol w:w="6"/>
      </w:tblGrid>
      <w:tr>
        <w:tblPrEx/>
        <w:trPr>
          <w:trHeight w:val="980"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НПА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Жалоба, поданная в порядке, предусмотренном з</w:t>
            </w:r>
            <w:r>
              <w:rPr>
                <w:rFonts w:eastAsiaTheme="minorHAnsi"/>
                <w:szCs w:val="28"/>
                <w:lang w:eastAsia="en-US"/>
              </w:rPr>
              <w:t xml:space="preserve">акон</w:t>
            </w:r>
            <w:r>
              <w:rPr>
                <w:rFonts w:eastAsiaTheme="minorHAnsi"/>
                <w:szCs w:val="28"/>
                <w:lang w:eastAsia="en-US"/>
              </w:rPr>
              <w:t xml:space="preserve">ом</w:t>
            </w:r>
            <w:r>
              <w:rPr>
                <w:rFonts w:eastAsiaTheme="minorHAnsi"/>
                <w:szCs w:val="28"/>
                <w:lang w:eastAsia="en-US"/>
              </w:rPr>
              <w:t xml:space="preserve"> № 59-ФЗ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Жалоба, поданная в порядке, предусмотренном </w:t>
            </w:r>
            <w:r>
              <w:rPr>
                <w:rFonts w:eastAsiaTheme="minorHAnsi"/>
                <w:szCs w:val="28"/>
                <w:lang w:eastAsia="en-US"/>
              </w:rPr>
              <w:t xml:space="preserve">КоАП РФ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shd w:val="clear" w:color="auto" w:fill="c2d69b" w:themeFill="accent3" w:themeFillTint="99"/>
            <w:tcBorders>
              <w:left w:val="single" w:color="auto" w:sz="4" w:space="0"/>
              <w:bottom w:val="single" w:color="auto" w:sz="4" w:space="0"/>
            </w:tcBorders>
            <w:tcW w:w="98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Досудебное обжалование</w:t>
            </w:r>
            <w:r>
              <w:rPr>
                <w:rFonts w:eastAsiaTheme="minorHAnsi"/>
                <w:b/>
                <w:szCs w:val="28"/>
                <w:lang w:eastAsia="en-US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shd w:val="clear" w:color="auto" w:fill="d9d9d9" w:themeFill="background1" w:themeFillShade="D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</w:r>
            <w:r>
              <w:rPr>
                <w:rFonts w:eastAsiaTheme="minorHAnsi"/>
                <w:b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gridSpan w:val="2"/>
            <w:shd w:val="clear" w:color="auto" w:fill="c2d69b" w:themeFill="accent3" w:themeFillTint="99"/>
            <w:tcBorders>
              <w:lef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Жалоба, поданная в порядке, предусмотренном</w:t>
            </w:r>
            <w:r>
              <w:rPr>
                <w:rFonts w:eastAsiaTheme="minorHAnsi"/>
                <w:szCs w:val="28"/>
                <w:lang w:eastAsia="en-US"/>
              </w:rPr>
              <w:t xml:space="preserve"> законом № 248-ФЗ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(</w:t>
            </w:r>
            <w:r>
              <w:rPr>
                <w:rFonts w:eastAsiaTheme="minorHAnsi"/>
                <w:szCs w:val="28"/>
                <w:lang w:eastAsia="en-US"/>
              </w:rPr>
              <w:t xml:space="preserve">ПП</w:t>
            </w:r>
            <w:r>
              <w:rPr>
                <w:rFonts w:eastAsiaTheme="minorHAnsi"/>
                <w:szCs w:val="28"/>
                <w:lang w:eastAsia="en-US"/>
              </w:rPr>
              <w:t xml:space="preserve"> РФ</w:t>
            </w:r>
            <w:r>
              <w:rPr>
                <w:rFonts w:eastAsiaTheme="minorHAnsi"/>
                <w:szCs w:val="28"/>
                <w:lang w:eastAsia="en-US"/>
              </w:rPr>
              <w:t xml:space="preserve"> № 336</w:t>
            </w:r>
            <w:r>
              <w:rPr>
                <w:rFonts w:eastAsiaTheme="minorHAnsi"/>
                <w:szCs w:val="28"/>
                <w:lang w:eastAsia="en-US"/>
              </w:rPr>
              <w:t xml:space="preserve">)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shd w:val="clear" w:color="auto" w:fill="c2d69b" w:themeFill="accent3" w:themeFillTint="99"/>
            <w:tcW w:w="49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Жалоба, поданная в порядке, предусмотренном законом </w:t>
            </w:r>
            <w:r>
              <w:rPr>
                <w:rFonts w:eastAsiaTheme="minorHAnsi"/>
                <w:szCs w:val="28"/>
                <w:lang w:eastAsia="en-US"/>
              </w:rPr>
              <w:t xml:space="preserve">№ 210-ФЗ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</w:tr>
      <w:tr>
        <w:tblPrEx/>
        <w:trPr>
          <w:gridAfter w:val="1"/>
          <w:trHeight w:val="425"/>
        </w:trPr>
        <w:tc>
          <w:tcPr>
            <w:shd w:val="clear" w:color="auto" w:fill="d9d9d9" w:themeFill="background1" w:themeFillShade="D9"/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Предмет</w:t>
            </w:r>
            <w:r>
              <w:rPr>
                <w:rFonts w:eastAsiaTheme="minorHAnsi"/>
                <w:b/>
                <w:lang w:eastAsia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Восстановление или защита нарушенных прав, свобод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или законных интересов либо прав, свобод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или законных интересов других лиц.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Постановление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по делу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об </w:t>
            </w:r>
            <w:r>
              <w:rPr>
                <w:rFonts w:eastAsiaTheme="minorHAnsi"/>
                <w:szCs w:val="28"/>
                <w:lang w:eastAsia="en-US"/>
              </w:rPr>
              <w:t xml:space="preserve">АП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gridSpan w:val="2"/>
            <w:shd w:val="clear" w:color="auto" w:fill="c2d69b" w:themeFill="accent3" w:themeFillTint="99"/>
            <w:tcW w:w="496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1) </w:t>
            </w:r>
            <w:r>
              <w:rPr>
                <w:rFonts w:eastAsiaTheme="minorHAnsi"/>
                <w:szCs w:val="28"/>
                <w:lang w:eastAsia="en-US"/>
              </w:rPr>
              <w:t xml:space="preserve">Р</w:t>
            </w:r>
            <w:r>
              <w:rPr>
                <w:rFonts w:eastAsiaTheme="minorHAnsi"/>
                <w:szCs w:val="28"/>
                <w:lang w:eastAsia="en-US"/>
              </w:rPr>
              <w:t xml:space="preserve">ешени</w:t>
            </w:r>
            <w:r>
              <w:rPr>
                <w:rFonts w:eastAsiaTheme="minorHAnsi"/>
                <w:szCs w:val="28"/>
                <w:lang w:eastAsia="en-US"/>
              </w:rPr>
              <w:t xml:space="preserve">е</w:t>
            </w:r>
            <w:r>
              <w:rPr>
                <w:rFonts w:eastAsiaTheme="minorHAnsi"/>
                <w:szCs w:val="28"/>
                <w:lang w:eastAsia="en-US"/>
              </w:rPr>
              <w:t xml:space="preserve"> о проведении контрольн</w:t>
            </w:r>
            <w:r>
              <w:rPr>
                <w:rFonts w:eastAsiaTheme="minorHAnsi"/>
                <w:szCs w:val="28"/>
                <w:lang w:eastAsia="en-US"/>
              </w:rPr>
              <w:t xml:space="preserve">ого</w:t>
            </w:r>
            <w:r>
              <w:rPr>
                <w:rFonts w:eastAsiaTheme="minorHAnsi"/>
                <w:szCs w:val="28"/>
                <w:lang w:eastAsia="en-US"/>
              </w:rPr>
              <w:t xml:space="preserve"> (надзорн</w:t>
            </w:r>
            <w:r>
              <w:rPr>
                <w:rFonts w:eastAsiaTheme="minorHAnsi"/>
                <w:szCs w:val="28"/>
                <w:lang w:eastAsia="en-US"/>
              </w:rPr>
              <w:t xml:space="preserve">ого</w:t>
            </w:r>
            <w:r>
              <w:rPr>
                <w:rFonts w:eastAsiaTheme="minorHAnsi"/>
                <w:szCs w:val="28"/>
                <w:lang w:eastAsia="en-US"/>
              </w:rPr>
              <w:t xml:space="preserve">) мероприяти</w:t>
            </w:r>
            <w:r>
              <w:rPr>
                <w:rFonts w:eastAsiaTheme="minorHAnsi"/>
                <w:szCs w:val="28"/>
                <w:lang w:eastAsia="en-US"/>
              </w:rPr>
              <w:t xml:space="preserve">я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 xml:space="preserve">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2) </w:t>
            </w:r>
            <w:r>
              <w:rPr>
                <w:rFonts w:eastAsiaTheme="minorHAnsi"/>
                <w:szCs w:val="28"/>
                <w:lang w:eastAsia="en-US"/>
              </w:rPr>
              <w:t xml:space="preserve">А</w:t>
            </w:r>
            <w:r>
              <w:rPr>
                <w:rFonts w:eastAsiaTheme="minorHAnsi"/>
                <w:szCs w:val="28"/>
                <w:lang w:eastAsia="en-US"/>
              </w:rPr>
              <w:t xml:space="preserve">кт</w:t>
            </w:r>
            <w:r>
              <w:rPr>
                <w:rFonts w:eastAsiaTheme="minorHAnsi"/>
                <w:szCs w:val="28"/>
                <w:lang w:eastAsia="en-US"/>
              </w:rPr>
              <w:t xml:space="preserve"> контрольного </w:t>
            </w:r>
            <w:r>
              <w:rPr>
                <w:rFonts w:eastAsiaTheme="minorHAnsi"/>
                <w:szCs w:val="28"/>
                <w:lang w:eastAsia="en-US"/>
              </w:rPr>
              <w:t xml:space="preserve">(надзорн</w:t>
            </w:r>
            <w:r>
              <w:rPr>
                <w:rFonts w:eastAsiaTheme="minorHAnsi"/>
                <w:szCs w:val="28"/>
                <w:lang w:eastAsia="en-US"/>
              </w:rPr>
              <w:t xml:space="preserve">ого) мероприятия</w:t>
            </w:r>
            <w:r>
              <w:rPr>
                <w:rFonts w:eastAsiaTheme="minorHAnsi"/>
                <w:szCs w:val="28"/>
                <w:lang w:eastAsia="en-US"/>
              </w:rPr>
              <w:t xml:space="preserve"> и </w:t>
            </w:r>
            <w:r>
              <w:rPr>
                <w:rFonts w:eastAsiaTheme="minorHAnsi"/>
                <w:szCs w:val="28"/>
                <w:lang w:eastAsia="en-US"/>
              </w:rPr>
              <w:t xml:space="preserve">обязательного профилактического визита</w:t>
            </w:r>
            <w:r>
              <w:rPr>
                <w:rFonts w:eastAsiaTheme="minorHAnsi"/>
                <w:szCs w:val="28"/>
                <w:lang w:eastAsia="en-US"/>
              </w:rPr>
              <w:t xml:space="preserve">, предписани</w:t>
            </w:r>
            <w:r>
              <w:rPr>
                <w:rFonts w:eastAsiaTheme="minorHAnsi"/>
                <w:szCs w:val="28"/>
                <w:lang w:eastAsia="en-US"/>
              </w:rPr>
              <w:t xml:space="preserve">е</w:t>
            </w:r>
            <w:r>
              <w:rPr>
                <w:rFonts w:eastAsiaTheme="minorHAnsi"/>
                <w:szCs w:val="28"/>
                <w:lang w:eastAsia="en-US"/>
              </w:rPr>
              <w:t xml:space="preserve"> об устранении выявленных нарушений;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4) </w:t>
            </w:r>
            <w:r>
              <w:rPr>
                <w:rFonts w:eastAsiaTheme="minorHAnsi"/>
                <w:szCs w:val="28"/>
                <w:lang w:eastAsia="en-US"/>
              </w:rPr>
              <w:t xml:space="preserve">Д</w:t>
            </w:r>
            <w:r>
              <w:rPr>
                <w:rFonts w:eastAsiaTheme="minorHAnsi"/>
                <w:szCs w:val="28"/>
                <w:lang w:eastAsia="en-US"/>
              </w:rPr>
              <w:t xml:space="preserve">ействие (бездействия) должностных лиц контрольного (надзорного) органа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в рамках контрольных (надзорных) мероприятий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 xml:space="preserve">и обязательных профилактических визитов</w:t>
            </w:r>
            <w:r>
              <w:rPr>
                <w:rFonts w:eastAsiaTheme="minorHAnsi"/>
                <w:szCs w:val="28"/>
                <w:lang w:eastAsia="en-US"/>
              </w:rPr>
              <w:t xml:space="preserve">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5) </w:t>
            </w:r>
            <w:r>
              <w:rPr>
                <w:rFonts w:eastAsiaTheme="minorHAnsi"/>
                <w:szCs w:val="28"/>
                <w:lang w:eastAsia="en-US"/>
              </w:rPr>
              <w:t xml:space="preserve">П</w:t>
            </w:r>
            <w:r>
              <w:rPr>
                <w:rFonts w:eastAsiaTheme="minorHAnsi"/>
                <w:szCs w:val="28"/>
                <w:lang w:eastAsia="en-US"/>
              </w:rPr>
              <w:t xml:space="preserve">родление срока исполнения ранее выданного предписания;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6) </w:t>
            </w:r>
            <w:r>
              <w:rPr>
                <w:rFonts w:eastAsiaTheme="minorHAnsi"/>
                <w:szCs w:val="28"/>
                <w:lang w:eastAsia="en-US"/>
              </w:rPr>
              <w:t xml:space="preserve">З</w:t>
            </w:r>
            <w:r>
              <w:rPr>
                <w:rFonts w:eastAsiaTheme="minorHAnsi"/>
                <w:szCs w:val="28"/>
                <w:lang w:eastAsia="en-US"/>
              </w:rPr>
              <w:t xml:space="preserve">аявление контролируемого лица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об изменении категории риска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(см. п. 8(1) ПП РФ № 336), решение </w:t>
            </w:r>
            <w:r>
              <w:rPr>
                <w:rFonts w:eastAsiaTheme="minorHAnsi"/>
                <w:szCs w:val="28"/>
                <w:lang w:eastAsia="en-US"/>
              </w:rPr>
              <w:br/>
              <w:t xml:space="preserve">об отнесении объекта </w:t>
            </w:r>
            <w:r>
              <w:rPr>
                <w:rFonts w:eastAsiaTheme="minorHAnsi"/>
                <w:szCs w:val="28"/>
                <w:lang w:eastAsia="en-US"/>
              </w:rPr>
              <w:br/>
              <w:t xml:space="preserve">к соответствующей категории риска</w:t>
            </w:r>
            <w:r>
              <w:rPr>
                <w:rFonts w:eastAsiaTheme="minorHAnsi"/>
                <w:szCs w:val="28"/>
                <w:lang w:eastAsia="en-US"/>
              </w:rPr>
              <w:t xml:space="preserve">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7) </w:t>
            </w:r>
            <w:r>
              <w:rPr>
                <w:rFonts w:eastAsiaTheme="minorHAnsi"/>
                <w:szCs w:val="28"/>
                <w:lang w:eastAsia="en-US"/>
              </w:rPr>
              <w:t xml:space="preserve">Решение об отказе в проведении обязате</w:t>
            </w:r>
            <w:r>
              <w:rPr>
                <w:rFonts w:eastAsiaTheme="minorHAnsi"/>
                <w:szCs w:val="28"/>
                <w:lang w:eastAsia="en-US"/>
              </w:rPr>
              <w:t xml:space="preserve">льного профилактического визита;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8) </w:t>
            </w:r>
            <w:r>
              <w:rPr>
                <w:rFonts w:eastAsiaTheme="minorHAnsi"/>
                <w:szCs w:val="28"/>
                <w:highlight w:val="none"/>
                <w:lang w:eastAsia="en-US"/>
              </w:rPr>
              <w:t xml:space="preserve">Решение об отказе в проведении профилактического визита по заявлению контролируемого лица</w:t>
            </w:r>
            <w:r>
              <w:rPr>
                <w:rFonts w:eastAsiaTheme="minorHAnsi"/>
                <w:szCs w:val="28"/>
                <w:highlight w:val="none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  <w:t xml:space="preserve">;</w:t>
            </w:r>
            <w:r>
              <w:rPr>
                <w:rFonts w:eastAsiaTheme="minorHAnsi"/>
                <w:highlight w:val="none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highlight w:val="none"/>
                <w:lang w:eastAsia="en-US"/>
              </w:rPr>
              <w:t xml:space="preserve">9) 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  <w:t xml:space="preserve">И</w:t>
            </w:r>
            <w:r>
              <w:rPr>
                <w:rFonts w:eastAsiaTheme="minorHAnsi"/>
                <w:szCs w:val="28"/>
                <w:lang w:eastAsia="en-US"/>
              </w:rPr>
              <w:t xml:space="preserve">н</w:t>
            </w:r>
            <w:r>
              <w:rPr>
                <w:rFonts w:eastAsiaTheme="minorHAnsi"/>
                <w:szCs w:val="28"/>
                <w:lang w:eastAsia="en-US"/>
              </w:rPr>
              <w:t xml:space="preserve">ое</w:t>
            </w:r>
            <w:r>
              <w:rPr>
                <w:rFonts w:eastAsiaTheme="minorHAnsi"/>
                <w:szCs w:val="28"/>
                <w:lang w:eastAsia="en-US"/>
              </w:rPr>
              <w:t xml:space="preserve"> решени</w:t>
            </w:r>
            <w:r>
              <w:rPr>
                <w:rFonts w:eastAsiaTheme="minorHAnsi"/>
                <w:szCs w:val="28"/>
                <w:lang w:eastAsia="en-US"/>
              </w:rPr>
              <w:t xml:space="preserve">е</w:t>
            </w:r>
            <w:r>
              <w:rPr>
                <w:rFonts w:eastAsiaTheme="minorHAnsi"/>
                <w:szCs w:val="28"/>
                <w:lang w:eastAsia="en-US"/>
              </w:rPr>
              <w:t xml:space="preserve">, принимаем</w:t>
            </w:r>
            <w:r>
              <w:rPr>
                <w:rFonts w:eastAsiaTheme="minorHAnsi"/>
                <w:szCs w:val="28"/>
                <w:lang w:eastAsia="en-US"/>
              </w:rPr>
              <w:t xml:space="preserve">ое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по итогам профилактическ</w:t>
            </w:r>
            <w:r>
              <w:rPr>
                <w:rFonts w:eastAsiaTheme="minorHAnsi"/>
                <w:szCs w:val="28"/>
                <w:lang w:eastAsia="en-US"/>
              </w:rPr>
              <w:t xml:space="preserve">ого</w:t>
            </w:r>
            <w:r>
              <w:rPr>
                <w:rFonts w:eastAsiaTheme="minorHAnsi"/>
                <w:szCs w:val="28"/>
                <w:lang w:eastAsia="en-US"/>
              </w:rPr>
              <w:t xml:space="preserve"> и (или) контрольн</w:t>
            </w:r>
            <w:r>
              <w:rPr>
                <w:rFonts w:eastAsiaTheme="minorHAnsi"/>
                <w:szCs w:val="28"/>
                <w:lang w:eastAsia="en-US"/>
              </w:rPr>
              <w:t xml:space="preserve">ого</w:t>
            </w:r>
            <w:r>
              <w:rPr>
                <w:rFonts w:eastAsiaTheme="minorHAnsi"/>
                <w:szCs w:val="28"/>
                <w:lang w:eastAsia="en-US"/>
              </w:rPr>
              <w:t xml:space="preserve"> (надзорн</w:t>
            </w:r>
            <w:r>
              <w:rPr>
                <w:rFonts w:eastAsiaTheme="minorHAnsi"/>
                <w:szCs w:val="28"/>
                <w:lang w:eastAsia="en-US"/>
              </w:rPr>
              <w:t xml:space="preserve">ого</w:t>
            </w:r>
            <w:r>
              <w:rPr>
                <w:rFonts w:eastAsiaTheme="minorHAnsi"/>
                <w:szCs w:val="28"/>
                <w:lang w:eastAsia="en-US"/>
              </w:rPr>
              <w:t xml:space="preserve">) мероприяти</w:t>
            </w:r>
            <w:r>
              <w:rPr>
                <w:rFonts w:eastAsiaTheme="minorHAnsi"/>
                <w:szCs w:val="28"/>
                <w:lang w:eastAsia="en-US"/>
              </w:rPr>
              <w:t xml:space="preserve">я</w:t>
            </w:r>
            <w:r>
              <w:rPr>
                <w:rFonts w:eastAsiaTheme="minorHAnsi"/>
                <w:szCs w:val="28"/>
                <w:lang w:eastAsia="en-US"/>
              </w:rPr>
              <w:t xml:space="preserve">.</w:t>
            </w:r>
            <w:r>
              <w:rPr>
                <w:rFonts w:eastAsiaTheme="minorHAnsi"/>
                <w:szCs w:val="28"/>
                <w:lang w:eastAsia="en-US"/>
              </w:rPr>
            </w:r>
            <w:r/>
          </w:p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(</w:t>
            </w:r>
            <w:r>
              <w:rPr>
                <w:rFonts w:eastAsiaTheme="minorHAnsi"/>
                <w:szCs w:val="28"/>
                <w:lang w:eastAsia="en-US"/>
              </w:rPr>
              <w:t xml:space="preserve">ч</w:t>
            </w:r>
            <w:r>
              <w:rPr>
                <w:rFonts w:eastAsiaTheme="minorHAnsi"/>
                <w:szCs w:val="28"/>
                <w:lang w:eastAsia="en-US"/>
              </w:rPr>
              <w:t xml:space="preserve">.4 ст. 40 Закона №</w:t>
            </w:r>
            <w:r>
              <w:rPr>
                <w:rFonts w:eastAsiaTheme="minorHAnsi"/>
                <w:szCs w:val="28"/>
                <w:lang w:eastAsia="en-US"/>
              </w:rPr>
              <w:t xml:space="preserve"> </w:t>
            </w:r>
            <w:r>
              <w:rPr>
                <w:rFonts w:eastAsiaTheme="minorHAnsi"/>
                <w:szCs w:val="28"/>
                <w:lang w:eastAsia="en-US"/>
              </w:rPr>
              <w:t xml:space="preserve">248-ФЗ)</w:t>
            </w:r>
            <w:r/>
            <w:r>
              <w:rPr>
                <w:rFonts w:eastAsiaTheme="minorHAnsi"/>
                <w:szCs w:val="28"/>
                <w:highlight w:val="none"/>
                <w:lang w:eastAsia="en-US"/>
              </w:rPr>
            </w:r>
            <w:r>
              <w:rPr>
                <w:rFonts w:eastAsiaTheme="minorHAnsi"/>
                <w:szCs w:val="28"/>
                <w:highlight w:val="none"/>
                <w:lang w:eastAsia="en-US"/>
              </w:rPr>
            </w:r>
            <w:r/>
          </w:p>
        </w:tc>
        <w:tc>
          <w:tcPr>
            <w:shd w:val="clear" w:color="auto" w:fill="c2d69b" w:themeFill="accent3" w:themeFillTint="99"/>
            <w:tcW w:w="492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1) Нарушение срока регистрации запроса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 предоставлении услуги;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2) Нарушение срока предоставления услуги;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3) Требование </w:t>
            </w:r>
            <w:r>
              <w:rPr>
                <w:rFonts w:eastAsiaTheme="minorHAnsi"/>
                <w:szCs w:val="28"/>
                <w:lang w:eastAsia="en-US"/>
              </w:rPr>
              <w:t xml:space="preserve">не предусмотренных </w:t>
            </w:r>
            <w:r>
              <w:rPr>
                <w:rFonts w:eastAsiaTheme="minorHAnsi"/>
                <w:szCs w:val="28"/>
                <w:lang w:eastAsia="en-US"/>
              </w:rPr>
              <w:t xml:space="preserve">документов</w:t>
            </w:r>
            <w:r>
              <w:rPr>
                <w:rFonts w:eastAsiaTheme="minorHAnsi"/>
                <w:szCs w:val="28"/>
                <w:lang w:eastAsia="en-US"/>
              </w:rPr>
              <w:t xml:space="preserve">, информации </w:t>
            </w:r>
            <w:r>
              <w:rPr>
                <w:rFonts w:eastAsiaTheme="minorHAnsi"/>
                <w:szCs w:val="28"/>
                <w:lang w:eastAsia="en-US"/>
              </w:rPr>
              <w:t xml:space="preserve">у заявителя</w:t>
            </w:r>
            <w:r>
              <w:rPr>
                <w:rFonts w:eastAsiaTheme="minorHAnsi"/>
                <w:szCs w:val="28"/>
                <w:lang w:eastAsia="en-US"/>
              </w:rPr>
              <w:t xml:space="preserve">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4) Отказ в приеме </w:t>
            </w:r>
            <w:r>
              <w:rPr>
                <w:rFonts w:eastAsiaTheme="minorHAnsi"/>
                <w:szCs w:val="28"/>
                <w:lang w:eastAsia="en-US"/>
              </w:rPr>
              <w:t xml:space="preserve">предусмотренных </w:t>
            </w:r>
            <w:r>
              <w:rPr>
                <w:rFonts w:eastAsiaTheme="minorHAnsi"/>
                <w:szCs w:val="28"/>
                <w:lang w:eastAsia="en-US"/>
              </w:rPr>
              <w:t xml:space="preserve">документов</w:t>
            </w:r>
            <w:r>
              <w:rPr>
                <w:rFonts w:eastAsiaTheme="minorHAnsi"/>
                <w:szCs w:val="28"/>
                <w:lang w:eastAsia="en-US"/>
              </w:rPr>
              <w:t xml:space="preserve">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5) </w:t>
            </w:r>
            <w:r>
              <w:rPr>
                <w:rFonts w:eastAsiaTheme="minorHAnsi"/>
                <w:szCs w:val="28"/>
                <w:lang w:eastAsia="en-US"/>
              </w:rPr>
              <w:t xml:space="preserve">Необоснованный отказ </w:t>
            </w:r>
            <w:r>
              <w:rPr>
                <w:rFonts w:eastAsiaTheme="minorHAnsi"/>
                <w:szCs w:val="28"/>
                <w:lang w:eastAsia="en-US"/>
              </w:rPr>
              <w:t xml:space="preserve">в предоставлении услуги, если основания отказа не предусмотрены;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6) Затребование с заявителя </w:t>
            </w:r>
            <w:r>
              <w:rPr>
                <w:rFonts w:eastAsiaTheme="minorHAnsi"/>
                <w:szCs w:val="28"/>
                <w:lang w:eastAsia="en-US"/>
              </w:rPr>
              <w:t xml:space="preserve">не предусмотренной </w:t>
            </w:r>
            <w:r>
              <w:rPr>
                <w:rFonts w:eastAsiaTheme="minorHAnsi"/>
                <w:szCs w:val="28"/>
                <w:lang w:eastAsia="en-US"/>
              </w:rPr>
              <w:t xml:space="preserve">платы</w:t>
            </w:r>
            <w:r>
              <w:rPr>
                <w:rFonts w:eastAsiaTheme="minorHAnsi"/>
                <w:szCs w:val="28"/>
                <w:lang w:eastAsia="en-US"/>
              </w:rPr>
              <w:t xml:space="preserve">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7) Отказ в исправлении допущенных опечаток </w:t>
            </w:r>
            <w:r>
              <w:rPr>
                <w:rFonts w:eastAsiaTheme="minorHAnsi"/>
                <w:szCs w:val="28"/>
                <w:lang w:eastAsia="en-US"/>
              </w:rPr>
              <w:t xml:space="preserve">или нарушение</w:t>
            </w:r>
            <w:r>
              <w:rPr>
                <w:rFonts w:eastAsiaTheme="minorHAnsi"/>
                <w:szCs w:val="28"/>
                <w:lang w:eastAsia="en-US"/>
              </w:rPr>
              <w:t xml:space="preserve"> срока</w:t>
            </w:r>
            <w:r>
              <w:rPr>
                <w:rFonts w:eastAsiaTheme="minorHAnsi"/>
                <w:szCs w:val="28"/>
                <w:lang w:eastAsia="en-US"/>
              </w:rPr>
              <w:t xml:space="preserve"> исправления опечаток (ошибок)</w:t>
            </w:r>
            <w:r>
              <w:rPr>
                <w:rFonts w:eastAsiaTheme="minorHAnsi"/>
                <w:szCs w:val="28"/>
                <w:lang w:eastAsia="en-US"/>
              </w:rPr>
              <w:t xml:space="preserve">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8) Нарушение срока или порядка выдачи документов по результатам предоставления услуги;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9) Приостановление предоставления услуги,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если основания не предусмотрены;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10) Требование у заявителя документов</w:t>
            </w:r>
            <w:r>
              <w:rPr>
                <w:rFonts w:eastAsiaTheme="minorHAnsi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Cs w:val="28"/>
                <w:lang w:eastAsia="en-US"/>
              </w:rPr>
              <w:t xml:space="preserve">отсутствие которых не указывались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при первоначальном отказе</w:t>
            </w:r>
            <w:r>
              <w:rPr>
                <w:rFonts w:eastAsiaTheme="minorHAnsi"/>
                <w:szCs w:val="28"/>
                <w:lang w:eastAsia="en-US"/>
              </w:rPr>
              <w:t xml:space="preserve"> в предоставлении услуги.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d9d9d9" w:themeFill="background1" w:themeFillShade="D9"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Некоторые о</w:t>
            </w:r>
            <w:r>
              <w:rPr>
                <w:rFonts w:eastAsiaTheme="minorHAnsi"/>
                <w:b/>
                <w:lang w:eastAsia="en-US"/>
              </w:rPr>
              <w:t xml:space="preserve">собенности</w:t>
            </w:r>
            <w:r>
              <w:rPr>
                <w:rFonts w:eastAsiaTheme="minorHAnsi"/>
                <w:b/>
                <w:lang w:eastAsia="en-US"/>
              </w:rPr>
            </w:r>
          </w:p>
          <w:p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рассмотрения </w:t>
            </w:r>
            <w:r>
              <w:rPr>
                <w:rFonts w:eastAsiaTheme="minorHAnsi"/>
                <w:b/>
                <w:lang w:eastAsia="en-US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Срок рассмотрения 30/7 дней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 xml:space="preserve">(</w:t>
            </w:r>
            <w:r>
              <w:rPr>
                <w:rFonts w:eastAsiaTheme="minorHAnsi"/>
                <w:szCs w:val="28"/>
                <w:lang w:eastAsia="en-US"/>
              </w:rPr>
              <w:t xml:space="preserve">ст. 8</w:t>
            </w:r>
            <w:r>
              <w:rPr>
                <w:rFonts w:eastAsiaTheme="minorHAnsi"/>
                <w:szCs w:val="28"/>
                <w:lang w:eastAsia="en-US"/>
              </w:rPr>
              <w:t xml:space="preserve">, 11,</w:t>
            </w:r>
            <w:r>
              <w:rPr>
                <w:rFonts w:eastAsiaTheme="minorHAnsi"/>
                <w:szCs w:val="28"/>
                <w:lang w:eastAsia="en-US"/>
              </w:rPr>
              <w:t xml:space="preserve"> 12 </w:t>
            </w:r>
            <w:r>
              <w:rPr>
                <w:rFonts w:eastAsiaTheme="minorHAnsi"/>
                <w:szCs w:val="28"/>
                <w:lang w:eastAsia="en-US"/>
              </w:rPr>
              <w:t xml:space="preserve">Закона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№ 59-ФЗ</w:t>
            </w:r>
            <w:r>
              <w:rPr>
                <w:rFonts w:eastAsiaTheme="minorHAnsi"/>
                <w:szCs w:val="28"/>
                <w:lang w:eastAsia="en-US"/>
              </w:rPr>
              <w:t xml:space="preserve">)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Срок рассмотрения 10 дней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(ст. 30.5 КоАП РФ)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gridSpan w:val="2"/>
            <w:shd w:val="clear" w:color="auto" w:fill="c2d69b" w:themeFill="accent3" w:themeFillTint="99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Срок рассмотрения </w:t>
            </w:r>
            <w:r>
              <w:rPr>
                <w:rFonts w:eastAsiaTheme="minorHAnsi"/>
                <w:szCs w:val="28"/>
                <w:lang w:eastAsia="en-US"/>
              </w:rPr>
              <w:t xml:space="preserve">15</w:t>
            </w:r>
            <w:r>
              <w:rPr>
                <w:rFonts w:eastAsiaTheme="minorHAnsi"/>
                <w:szCs w:val="28"/>
                <w:lang w:eastAsia="en-US"/>
              </w:rPr>
              <w:t xml:space="preserve">/5 </w:t>
            </w:r>
            <w:r>
              <w:rPr>
                <w:rFonts w:eastAsiaTheme="minorHAnsi"/>
                <w:szCs w:val="28"/>
                <w:lang w:eastAsia="en-US"/>
              </w:rPr>
              <w:t xml:space="preserve">р</w:t>
            </w:r>
            <w:r>
              <w:rPr>
                <w:rFonts w:eastAsiaTheme="minorHAnsi"/>
                <w:szCs w:val="28"/>
                <w:lang w:eastAsia="en-US"/>
              </w:rPr>
              <w:t xml:space="preserve">аб</w:t>
            </w:r>
            <w:r>
              <w:rPr>
                <w:rFonts w:eastAsiaTheme="minorHAnsi"/>
                <w:szCs w:val="28"/>
                <w:lang w:eastAsia="en-US"/>
              </w:rPr>
              <w:t xml:space="preserve">очих </w:t>
            </w:r>
            <w:r>
              <w:rPr>
                <w:rFonts w:eastAsiaTheme="minorHAnsi"/>
                <w:szCs w:val="28"/>
                <w:lang w:eastAsia="en-US"/>
              </w:rPr>
              <w:t xml:space="preserve">дней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(ст. 43 Закона № 248-ФЗ</w:t>
            </w:r>
            <w:r>
              <w:rPr>
                <w:rFonts w:eastAsiaTheme="minorHAnsi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Cs w:val="28"/>
                <w:lang w:eastAsia="en-US"/>
              </w:rPr>
              <w:t xml:space="preserve">п. 8, п. 8(1) 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ПП </w:t>
            </w:r>
            <w:r>
              <w:rPr>
                <w:rFonts w:eastAsiaTheme="minorHAnsi"/>
                <w:szCs w:val="28"/>
                <w:lang w:eastAsia="en-US"/>
              </w:rPr>
              <w:t xml:space="preserve">РФ</w:t>
            </w:r>
            <w:r>
              <w:rPr>
                <w:rFonts w:eastAsiaTheme="minorHAnsi"/>
                <w:szCs w:val="28"/>
                <w:lang w:eastAsia="en-US"/>
              </w:rPr>
              <w:t xml:space="preserve">№ 336</w:t>
            </w:r>
            <w:r>
              <w:rPr>
                <w:rFonts w:eastAsiaTheme="minorHAnsi"/>
                <w:szCs w:val="28"/>
                <w:lang w:eastAsia="en-US"/>
              </w:rPr>
              <w:t xml:space="preserve">)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shd w:val="clear" w:color="auto" w:fill="c2d69b" w:themeFill="accent3" w:themeFillTint="99"/>
            <w:tcW w:w="492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Срок рассмотрения </w:t>
            </w:r>
            <w:r>
              <w:rPr>
                <w:rFonts w:eastAsiaTheme="minorHAnsi"/>
                <w:szCs w:val="28"/>
                <w:lang w:eastAsia="en-US"/>
              </w:rPr>
              <w:t xml:space="preserve">15/5 раб</w:t>
            </w:r>
            <w:r>
              <w:rPr>
                <w:rFonts w:eastAsiaTheme="minorHAnsi"/>
                <w:szCs w:val="28"/>
                <w:lang w:eastAsia="en-US"/>
              </w:rPr>
              <w:t xml:space="preserve">очих</w:t>
            </w:r>
            <w:r>
              <w:rPr>
                <w:rFonts w:eastAsiaTheme="minorHAnsi"/>
                <w:szCs w:val="28"/>
                <w:lang w:eastAsia="en-US"/>
              </w:rPr>
              <w:t xml:space="preserve"> дней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(ст. 11.</w:t>
            </w:r>
            <w:r>
              <w:rPr>
                <w:rFonts w:eastAsiaTheme="minorHAnsi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Cs w:val="28"/>
                <w:lang w:eastAsia="en-US"/>
              </w:rPr>
              <w:t xml:space="preserve"> Закона № 210-ФЗ)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d9d9d9" w:themeFill="background1" w:themeFillShade="D9"/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</w:r>
            <w:r>
              <w:rPr>
                <w:rFonts w:eastAsiaTheme="minorHAnsi"/>
                <w:b/>
                <w:szCs w:val="28"/>
                <w:lang w:eastAsia="en-US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gridSpan w:val="4"/>
            <w:shd w:val="clear" w:color="auto" w:fill="c2d69b" w:themeFill="accent3" w:themeFillTint="99"/>
            <w:tcW w:w="98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Для рассмотрения жалобы используется государственная информационная система «Типовое облачное решение по автоматизации контрольной (надзорной) деятельности»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>
              <w:rPr>
                <w:rFonts w:eastAsiaTheme="minorHAnsi"/>
                <w:szCs w:val="28"/>
                <w:lang w:eastAsia="en-US"/>
              </w:rPr>
              <w:t xml:space="preserve">(ГИС ТОР КНД)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d9d9d9" w:themeFill="background1" w:themeFillShade="D9"/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shd w:val="clear" w:color="auto" w:fill="c2d69b" w:themeFill="accent3" w:themeFillTint="99"/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Судебное обжалование возможно только после их досудебного обжалования (ст. 39 Закона № 248-ФЗ)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  <w:tc>
          <w:tcPr>
            <w:gridSpan w:val="3"/>
            <w:shd w:val="clear" w:color="auto" w:fill="c2d69b" w:themeFill="accent3" w:themeFillTint="99"/>
            <w:tcW w:w="56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 1 сентября 2024 года 9 видов услуг стали обязательны для досудебного обжалования (</w:t>
            </w:r>
            <w:r>
              <w:rPr>
                <w:rFonts w:eastAsiaTheme="minorHAnsi"/>
                <w:szCs w:val="28"/>
                <w:lang w:eastAsia="en-US"/>
              </w:rPr>
              <w:t xml:space="preserve">р</w:t>
            </w:r>
            <w:r>
              <w:rPr>
                <w:rFonts w:eastAsiaTheme="minorHAnsi"/>
                <w:szCs w:val="28"/>
                <w:lang w:eastAsia="en-US"/>
              </w:rPr>
              <w:t xml:space="preserve">аспоряжение Правительства Российской Федерации от 17.08.2024 № 2229-р</w:t>
            </w:r>
            <w:r>
              <w:rPr>
                <w:rFonts w:eastAsiaTheme="minorHAnsi"/>
                <w:szCs w:val="28"/>
                <w:lang w:eastAsia="en-US"/>
              </w:rPr>
              <w:t xml:space="preserve">).</w:t>
            </w:r>
            <w:r>
              <w:rPr>
                <w:rFonts w:eastAsiaTheme="minorHAnsi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 1 января 2028 года судебное обжалование возможно только после досудебного обжало</w:t>
            </w:r>
            <w:r>
              <w:rPr>
                <w:rFonts w:eastAsiaTheme="minorHAnsi"/>
                <w:szCs w:val="28"/>
                <w:lang w:eastAsia="en-US"/>
              </w:rPr>
              <w:t xml:space="preserve">вания (ст. 11.4 Закона № 210-ФЗ</w:t>
            </w:r>
            <w:r>
              <w:rPr>
                <w:rFonts w:eastAsiaTheme="minorHAnsi"/>
                <w:szCs w:val="28"/>
                <w:lang w:eastAsia="en-US"/>
              </w:rPr>
              <w:t xml:space="preserve">)</w:t>
            </w:r>
            <w:r>
              <w:rPr>
                <w:rFonts w:eastAsiaTheme="minorHAnsi"/>
                <w:szCs w:val="28"/>
                <w:lang w:eastAsia="en-US"/>
              </w:rPr>
            </w:r>
          </w:p>
        </w:tc>
      </w:tr>
    </w:tbl>
    <w:p>
      <w:pPr>
        <w:tabs>
          <w:tab w:val="left" w:pos="426" w:leader="none"/>
        </w:tabs>
        <w:rPr>
          <w:sz w:val="6"/>
          <w:szCs w:val="28"/>
        </w:rPr>
      </w:pPr>
      <w:r>
        <w:rPr>
          <w:sz w:val="6"/>
          <w:szCs w:val="28"/>
        </w:rPr>
      </w:r>
      <w:r>
        <w:rPr>
          <w:sz w:val="6"/>
          <w:szCs w:val="28"/>
        </w:rPr>
      </w:r>
    </w:p>
    <w:sectPr>
      <w:footnotePr/>
      <w:endnotePr/>
      <w:type w:val="nextPage"/>
      <w:pgSz w:w="16838" w:h="11906" w:orient="landscape"/>
      <w:pgMar w:top="567" w:right="536" w:bottom="993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8"/>
    <w:uiPriority w:val="99"/>
  </w:style>
  <w:style w:type="character" w:styleId="45">
    <w:name w:val="Footer Char"/>
    <w:basedOn w:val="654"/>
    <w:link w:val="66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table" w:styleId="657">
    <w:name w:val="Table Grid"/>
    <w:basedOn w:val="65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8">
    <w:name w:val="Header"/>
    <w:basedOn w:val="653"/>
    <w:link w:val="6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9" w:customStyle="1">
    <w:name w:val="Верхний колонтитул Знак"/>
    <w:basedOn w:val="654"/>
    <w:link w:val="6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0">
    <w:name w:val="Footer"/>
    <w:basedOn w:val="653"/>
    <w:link w:val="6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1" w:customStyle="1">
    <w:name w:val="Нижний колонтитул Знак"/>
    <w:basedOn w:val="654"/>
    <w:link w:val="6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2">
    <w:name w:val="Balloon Text"/>
    <w:basedOn w:val="653"/>
    <w:link w:val="663"/>
    <w:uiPriority w:val="99"/>
    <w:semiHidden/>
    <w:unhideWhenUsed/>
    <w:rPr>
      <w:rFonts w:ascii="Tahoma" w:hAnsi="Tahoma" w:cs="Tahoma"/>
      <w:sz w:val="16"/>
      <w:szCs w:val="16"/>
    </w:rPr>
  </w:style>
  <w:style w:type="character" w:styleId="663" w:customStyle="1">
    <w:name w:val="Текст выноски Знак"/>
    <w:basedOn w:val="654"/>
    <w:link w:val="662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451B-F972-478F-B2DA-A654F3C2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Керженцева Екатерина Владиславовна</dc:creator>
  <cp:lastModifiedBy>zatsarinskaya_aa</cp:lastModifiedBy>
  <cp:revision>3</cp:revision>
  <dcterms:created xsi:type="dcterms:W3CDTF">2025-03-14T11:56:00Z</dcterms:created>
  <dcterms:modified xsi:type="dcterms:W3CDTF">2026-02-03T08:13:16Z</dcterms:modified>
</cp:coreProperties>
</file>